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17C0" w14:textId="720B89BB" w:rsidR="00C51585" w:rsidRPr="0098336F" w:rsidRDefault="0098336F" w:rsidP="0098336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336F">
        <w:rPr>
          <w:rFonts w:ascii="Times New Roman" w:hAnsi="Times New Roman" w:cs="Times New Roman"/>
          <w:b/>
          <w:bCs/>
          <w:sz w:val="36"/>
          <w:szCs w:val="36"/>
        </w:rPr>
        <w:t>Tyler Swanson</w:t>
      </w:r>
    </w:p>
    <w:p w14:paraId="75CB65D6" w14:textId="6621ABB3" w:rsidR="00EA2818" w:rsidRDefault="00BC353C" w:rsidP="003430E0">
      <w:pPr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Tucson</w:t>
      </w:r>
      <w:r w:rsidR="0098336F" w:rsidRPr="009833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AZ</w:t>
      </w:r>
      <w:r w:rsidR="0098336F" w:rsidRPr="00983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85716</w:t>
      </w:r>
      <w:r w:rsidR="003430E0">
        <w:rPr>
          <w:rFonts w:ascii="Times New Roman" w:hAnsi="Times New Roman" w:cs="Times New Roman"/>
          <w:sz w:val="24"/>
          <w:szCs w:val="24"/>
        </w:rPr>
        <w:t xml:space="preserve"> -</w:t>
      </w:r>
      <w:r w:rsidR="00EA2818">
        <w:rPr>
          <w:rFonts w:ascii="Times New Roman" w:hAnsi="Times New Roman" w:cs="Times New Roman"/>
          <w:sz w:val="24"/>
          <w:szCs w:val="24"/>
        </w:rPr>
        <w:t xml:space="preserve"> </w:t>
      </w:r>
      <w:r w:rsidR="00EA2818" w:rsidRPr="0098336F">
        <w:rPr>
          <w:rFonts w:ascii="Times New Roman" w:hAnsi="Times New Roman" w:cs="Times New Roman"/>
          <w:sz w:val="24"/>
          <w:szCs w:val="24"/>
        </w:rPr>
        <w:t>(815) 914-0393</w:t>
      </w:r>
      <w:r w:rsidR="0034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A281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D2990">
          <w:rPr>
            <w:rStyle w:val="Hyperlink"/>
            <w:rFonts w:ascii="Times New Roman" w:hAnsi="Times New Roman" w:cs="Times New Roman"/>
            <w:sz w:val="24"/>
            <w:szCs w:val="24"/>
          </w:rPr>
          <w:t>tylerswanson@arizona.edu</w:t>
        </w:r>
      </w:hyperlink>
    </w:p>
    <w:p w14:paraId="3CDACB88" w14:textId="70015C65" w:rsidR="0098336F" w:rsidRDefault="00492906" w:rsidP="004929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LinkedIn: </w:t>
      </w:r>
      <w:hyperlink r:id="rId8" w:history="1">
        <w:r w:rsidRPr="00724873">
          <w:rPr>
            <w:rStyle w:val="Hyperlink"/>
            <w:rFonts w:ascii="Times New Roman" w:hAnsi="Times New Roman" w:cs="Times New Roman"/>
            <w:sz w:val="24"/>
            <w:szCs w:val="24"/>
          </w:rPr>
          <w:t>https://www.linkedin.com/in/tylerswanson15/</w:t>
        </w:r>
      </w:hyperlink>
    </w:p>
    <w:p w14:paraId="59D3D6B0" w14:textId="1695D490" w:rsidR="00C337A4" w:rsidRDefault="00C337A4" w:rsidP="00C33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F1234E" w14:textId="75D81D0C" w:rsidR="00C337A4" w:rsidRDefault="00C337A4" w:rsidP="00C337A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60F68CE9" w14:textId="77777777" w:rsidR="00591A72" w:rsidRDefault="00591A72" w:rsidP="00C337A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591A72" w14:paraId="5F7A1188" w14:textId="77777777" w:rsidTr="000E116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3FCE4B61" w14:textId="79EAE6BC" w:rsidR="00591A72" w:rsidRPr="00A81DFE" w:rsidRDefault="00591A72" w:rsidP="000E11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of Arizona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682E9E41" w14:textId="7BB85F63" w:rsidR="00591A72" w:rsidRDefault="00591A72" w:rsidP="000E11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2023 - May 2025</w:t>
            </w:r>
          </w:p>
        </w:tc>
      </w:tr>
      <w:tr w:rsidR="00591A72" w14:paraId="2BFE0BA7" w14:textId="77777777" w:rsidTr="000E116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F7A27" w14:textId="61B3C8AD" w:rsidR="00591A72" w:rsidRDefault="00591A72" w:rsidP="000E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of Arts in Geography</w:t>
            </w:r>
          </w:p>
        </w:tc>
      </w:tr>
    </w:tbl>
    <w:p w14:paraId="6668237E" w14:textId="77777777" w:rsidR="00591A72" w:rsidRDefault="00591A72" w:rsidP="00C337A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A81DFE" w14:paraId="0250D6AD" w14:textId="77777777" w:rsidTr="00A81DFE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6E21F14" w14:textId="5EA8FE6B" w:rsidR="00A81DFE" w:rsidRPr="00A81DFE" w:rsidRDefault="00A81DFE" w:rsidP="00C3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of Illinois at Urbana-Champaign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6BCF1476" w14:textId="5D04DE5B" w:rsidR="00A81DFE" w:rsidRDefault="00A81DFE" w:rsidP="00A81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2019 - May 2023</w:t>
            </w:r>
          </w:p>
        </w:tc>
      </w:tr>
      <w:tr w:rsidR="00A81DFE" w14:paraId="6D83652E" w14:textId="77777777" w:rsidTr="00A81DFE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6EB72" w14:textId="2742FDD7" w:rsidR="00A81DFE" w:rsidRDefault="00A81DFE" w:rsidP="00C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15">
              <w:rPr>
                <w:rFonts w:ascii="Times New Roman" w:hAnsi="Times New Roman" w:cs="Times New Roman"/>
                <w:sz w:val="24"/>
                <w:szCs w:val="24"/>
              </w:rPr>
              <w:t>Bachelor of Science in Agricultural &amp; Consumer Economics</w:t>
            </w:r>
          </w:p>
        </w:tc>
      </w:tr>
      <w:tr w:rsidR="00A81DFE" w14:paraId="0BAB68EB" w14:textId="77777777" w:rsidTr="00A81DFE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C8D74" w14:textId="062EE6CC" w:rsidR="00A81DFE" w:rsidRPr="00A81DFE" w:rsidRDefault="00A81DFE" w:rsidP="00A81D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Concentration in Environmental Economics &amp; Policy</w:t>
            </w:r>
          </w:p>
        </w:tc>
      </w:tr>
      <w:tr w:rsidR="00A81DFE" w14:paraId="1FCD2BDC" w14:textId="77777777" w:rsidTr="00A81DFE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D1C8D" w14:textId="06B9EE37" w:rsidR="00A81DFE" w:rsidRPr="00A81DFE" w:rsidRDefault="00A81DFE" w:rsidP="00A81D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06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Minor in Sustainability, Energy, and Environment Fellowship Program</w:t>
            </w:r>
          </w:p>
        </w:tc>
      </w:tr>
      <w:tr w:rsidR="00A81DFE" w14:paraId="00F78BE5" w14:textId="77777777" w:rsidTr="00A81DFE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98170" w14:textId="575CFC34" w:rsidR="00A81DFE" w:rsidRPr="00A81DFE" w:rsidRDefault="00A81DFE" w:rsidP="00A81D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06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Minor in Urban &amp; Regional Planning</w:t>
            </w:r>
          </w:p>
        </w:tc>
      </w:tr>
    </w:tbl>
    <w:p w14:paraId="5D665E82" w14:textId="77777777" w:rsidR="00AA4121" w:rsidRDefault="00AA4121" w:rsidP="00A81DF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FB126CE" w14:textId="49CAEA8E" w:rsidR="00AA4121" w:rsidRDefault="00AA4121" w:rsidP="00AA41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3055"/>
      </w:tblGrid>
      <w:tr w:rsidR="00A81DFE" w14:paraId="69A39014" w14:textId="77777777" w:rsidTr="00CA4810">
        <w:tc>
          <w:tcPr>
            <w:tcW w:w="6295" w:type="dxa"/>
          </w:tcPr>
          <w:p w14:paraId="79934528" w14:textId="4842129C" w:rsidR="00A81DFE" w:rsidRPr="00714622" w:rsidRDefault="00714622" w:rsidP="00AA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Undergraduate Research</w:t>
            </w:r>
          </w:p>
        </w:tc>
        <w:tc>
          <w:tcPr>
            <w:tcW w:w="3055" w:type="dxa"/>
          </w:tcPr>
          <w:p w14:paraId="21D0FDC1" w14:textId="3C1773A7" w:rsidR="00A81DFE" w:rsidRPr="00714622" w:rsidRDefault="00714622" w:rsidP="007146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2022</w:t>
            </w:r>
          </w:p>
        </w:tc>
      </w:tr>
      <w:tr w:rsidR="006B0A57" w14:paraId="6A0C3A7D" w14:textId="77777777" w:rsidTr="00CA4810">
        <w:tc>
          <w:tcPr>
            <w:tcW w:w="6295" w:type="dxa"/>
          </w:tcPr>
          <w:p w14:paraId="74B32772" w14:textId="77777777" w:rsidR="006B0A57" w:rsidRDefault="006B0A57" w:rsidP="00AA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17FD4351" w14:textId="77777777" w:rsidR="006B0A57" w:rsidRDefault="006B0A57" w:rsidP="007146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FE" w14:paraId="1B5932D4" w14:textId="77777777" w:rsidTr="00CA4810">
        <w:tc>
          <w:tcPr>
            <w:tcW w:w="6295" w:type="dxa"/>
          </w:tcPr>
          <w:p w14:paraId="42DB4D98" w14:textId="1BD3847B" w:rsidR="00A81DFE" w:rsidRPr="00714622" w:rsidRDefault="00CA4810" w:rsidP="00AA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Completion: Environmental Leadership Program</w:t>
            </w:r>
          </w:p>
        </w:tc>
        <w:tc>
          <w:tcPr>
            <w:tcW w:w="3055" w:type="dxa"/>
          </w:tcPr>
          <w:p w14:paraId="723CA37F" w14:textId="57671C46" w:rsidR="00A81DFE" w:rsidRPr="00CA4810" w:rsidRDefault="00CA4810" w:rsidP="00CA48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2022</w:t>
            </w:r>
          </w:p>
        </w:tc>
      </w:tr>
    </w:tbl>
    <w:p w14:paraId="089523BA" w14:textId="77777777" w:rsidR="00A81DFE" w:rsidRPr="00AA4121" w:rsidRDefault="00A81DFE" w:rsidP="00AA41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442237" w14:textId="77777777" w:rsidR="00CA4810" w:rsidRDefault="00CA4810" w:rsidP="00CA4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EXPERIENCE</w:t>
      </w:r>
    </w:p>
    <w:tbl>
      <w:tblPr>
        <w:tblStyle w:val="TableGrid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2106"/>
        <w:gridCol w:w="3109"/>
      </w:tblGrid>
      <w:tr w:rsidR="00467180" w14:paraId="14975FD5" w14:textId="77777777" w:rsidTr="00467180">
        <w:trPr>
          <w:trHeight w:val="577"/>
        </w:trPr>
        <w:tc>
          <w:tcPr>
            <w:tcW w:w="4299" w:type="dxa"/>
          </w:tcPr>
          <w:p w14:paraId="2BECCC98" w14:textId="007E0641" w:rsidR="00467180" w:rsidRPr="00CA4810" w:rsidRDefault="00467180" w:rsidP="00CA4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Barron-Gafford Research Group</w:t>
            </w:r>
          </w:p>
        </w:tc>
        <w:tc>
          <w:tcPr>
            <w:tcW w:w="2106" w:type="dxa"/>
          </w:tcPr>
          <w:p w14:paraId="3671AD2D" w14:textId="0853169F" w:rsidR="00467180" w:rsidRPr="00CA4810" w:rsidRDefault="00467180" w:rsidP="00CA48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Graduate Assistant</w:t>
            </w:r>
          </w:p>
        </w:tc>
        <w:tc>
          <w:tcPr>
            <w:tcW w:w="3109" w:type="dxa"/>
          </w:tcPr>
          <w:p w14:paraId="420D558A" w14:textId="60DB36AE" w:rsidR="00467180" w:rsidRPr="00CA4810" w:rsidRDefault="00467180" w:rsidP="00CA481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August 2023</w:t>
            </w:r>
            <w:r w:rsidRPr="00CA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</w:p>
        </w:tc>
      </w:tr>
      <w:tr w:rsidR="00CA4810" w14:paraId="77CF7203" w14:textId="77777777" w:rsidTr="00467180">
        <w:trPr>
          <w:trHeight w:val="577"/>
        </w:trPr>
        <w:tc>
          <w:tcPr>
            <w:tcW w:w="4299" w:type="dxa"/>
          </w:tcPr>
          <w:p w14:paraId="292CDFF5" w14:textId="6D6EC041" w:rsidR="00CA4810" w:rsidRPr="00CA4810" w:rsidRDefault="00CA4810" w:rsidP="00CA4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7986859"/>
            <w:r w:rsidRPr="00CA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 for Sustainability, Energy, &amp; Environment</w:t>
            </w:r>
          </w:p>
        </w:tc>
        <w:tc>
          <w:tcPr>
            <w:tcW w:w="2106" w:type="dxa"/>
          </w:tcPr>
          <w:p w14:paraId="39987293" w14:textId="2FCA06E0" w:rsidR="00CA4810" w:rsidRPr="00CA4810" w:rsidRDefault="00CA4810" w:rsidP="00CA48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Research Assistant</w:t>
            </w:r>
          </w:p>
        </w:tc>
        <w:tc>
          <w:tcPr>
            <w:tcW w:w="3109" w:type="dxa"/>
          </w:tcPr>
          <w:p w14:paraId="28705090" w14:textId="2DBEC28D" w:rsidR="00CA4810" w:rsidRPr="00CA4810" w:rsidRDefault="00CA4810" w:rsidP="00CA481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December 2022 – April 2023</w:t>
            </w:r>
          </w:p>
        </w:tc>
      </w:tr>
      <w:tr w:rsidR="00F7234B" w14:paraId="03267965" w14:textId="77777777" w:rsidTr="00467180">
        <w:trPr>
          <w:trHeight w:val="281"/>
        </w:trPr>
        <w:tc>
          <w:tcPr>
            <w:tcW w:w="4299" w:type="dxa"/>
          </w:tcPr>
          <w:p w14:paraId="4A7145C6" w14:textId="77777777" w:rsidR="00F7234B" w:rsidRPr="00CA4810" w:rsidRDefault="00F7234B" w:rsidP="00CA4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14:paraId="768E963E" w14:textId="77777777" w:rsidR="00F7234B" w:rsidRPr="00CA4810" w:rsidRDefault="00F7234B" w:rsidP="00CA48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09" w:type="dxa"/>
          </w:tcPr>
          <w:p w14:paraId="5726B624" w14:textId="77777777" w:rsidR="00F7234B" w:rsidRPr="00CA4810" w:rsidRDefault="00F7234B" w:rsidP="00CA481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4810" w14:paraId="3B1693A2" w14:textId="77777777" w:rsidTr="00467180">
        <w:trPr>
          <w:trHeight w:val="577"/>
        </w:trPr>
        <w:tc>
          <w:tcPr>
            <w:tcW w:w="4299" w:type="dxa"/>
          </w:tcPr>
          <w:p w14:paraId="6C55C4CA" w14:textId="0B9D6611" w:rsidR="00CA4810" w:rsidRPr="00CA4810" w:rsidRDefault="00CA4810" w:rsidP="00C3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Promotion &amp; Rehabilitation Laboratory</w:t>
            </w:r>
          </w:p>
        </w:tc>
        <w:tc>
          <w:tcPr>
            <w:tcW w:w="2106" w:type="dxa"/>
          </w:tcPr>
          <w:p w14:paraId="316B6235" w14:textId="599F6B95" w:rsidR="00CA4810" w:rsidRPr="00CA4810" w:rsidRDefault="00CA4810" w:rsidP="00CA48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Research Assistant</w:t>
            </w:r>
          </w:p>
        </w:tc>
        <w:tc>
          <w:tcPr>
            <w:tcW w:w="3109" w:type="dxa"/>
          </w:tcPr>
          <w:p w14:paraId="7FA36996" w14:textId="19A72C5C" w:rsidR="00CA4810" w:rsidRPr="00CA4810" w:rsidRDefault="00CA4810" w:rsidP="00CA481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June 2022 – August 2022</w:t>
            </w:r>
          </w:p>
        </w:tc>
      </w:tr>
      <w:tr w:rsidR="00F7234B" w14:paraId="696946BE" w14:textId="77777777" w:rsidTr="00467180">
        <w:trPr>
          <w:trHeight w:val="281"/>
        </w:trPr>
        <w:tc>
          <w:tcPr>
            <w:tcW w:w="4299" w:type="dxa"/>
          </w:tcPr>
          <w:p w14:paraId="171AE012" w14:textId="77777777" w:rsidR="00F7234B" w:rsidRPr="00CA4810" w:rsidRDefault="00F7234B" w:rsidP="00C3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14:paraId="7D12DB71" w14:textId="77777777" w:rsidR="00F7234B" w:rsidRPr="00CA4810" w:rsidRDefault="00F7234B" w:rsidP="00CA48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09" w:type="dxa"/>
          </w:tcPr>
          <w:p w14:paraId="57797423" w14:textId="77777777" w:rsidR="00F7234B" w:rsidRPr="00CA4810" w:rsidRDefault="00F7234B" w:rsidP="00CA481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4810" w14:paraId="52C43AC2" w14:textId="77777777" w:rsidTr="00467180">
        <w:trPr>
          <w:trHeight w:val="577"/>
        </w:trPr>
        <w:tc>
          <w:tcPr>
            <w:tcW w:w="4299" w:type="dxa"/>
          </w:tcPr>
          <w:p w14:paraId="6C2A764E" w14:textId="1FCC69FE" w:rsidR="00CA4810" w:rsidRPr="00CA4810" w:rsidRDefault="00CA4810" w:rsidP="00C3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Bock Agricultural Law &amp; Policy Program</w:t>
            </w:r>
          </w:p>
        </w:tc>
        <w:tc>
          <w:tcPr>
            <w:tcW w:w="2106" w:type="dxa"/>
          </w:tcPr>
          <w:p w14:paraId="340980FA" w14:textId="5334D15E" w:rsidR="00CA4810" w:rsidRPr="00CA4810" w:rsidRDefault="00CA4810" w:rsidP="00CA48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Research Assistant</w:t>
            </w:r>
          </w:p>
        </w:tc>
        <w:tc>
          <w:tcPr>
            <w:tcW w:w="3109" w:type="dxa"/>
          </w:tcPr>
          <w:p w14:paraId="6BA5CD5C" w14:textId="0FFF4D60" w:rsidR="00CA4810" w:rsidRPr="00CA4810" w:rsidRDefault="00CA4810" w:rsidP="00CA481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May 2021 – </w:t>
            </w:r>
            <w:r w:rsidR="00591A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August</w:t>
            </w:r>
            <w:r w:rsidRPr="00CA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2023</w:t>
            </w:r>
          </w:p>
        </w:tc>
      </w:tr>
      <w:bookmarkEnd w:id="0"/>
    </w:tbl>
    <w:p w14:paraId="0D0856A8" w14:textId="5F3B88BD" w:rsidR="00C337A4" w:rsidRDefault="00C337A4" w:rsidP="00C33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3E0797" w14:textId="77777777" w:rsidR="00F67F89" w:rsidRPr="00D16ED4" w:rsidRDefault="00F67F89" w:rsidP="00F67F8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TEACHING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885"/>
        <w:gridCol w:w="2785"/>
      </w:tblGrid>
      <w:tr w:rsidR="00B73348" w14:paraId="69420560" w14:textId="71782DCA" w:rsidTr="00716AF6">
        <w:tc>
          <w:tcPr>
            <w:tcW w:w="4680" w:type="dxa"/>
          </w:tcPr>
          <w:p w14:paraId="1D44762E" w14:textId="703A6005" w:rsidR="00B73348" w:rsidRPr="00B73348" w:rsidRDefault="00B73348" w:rsidP="00C3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Recreation, Sport, &amp; Tourism</w:t>
            </w:r>
          </w:p>
        </w:tc>
        <w:tc>
          <w:tcPr>
            <w:tcW w:w="1885" w:type="dxa"/>
          </w:tcPr>
          <w:p w14:paraId="07FBF120" w14:textId="16FF2873" w:rsidR="00E97743" w:rsidRDefault="00B73348" w:rsidP="00B733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Course Assistant</w:t>
            </w:r>
            <w:r w:rsidR="00D40D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67673B6" w14:textId="5B288901" w:rsidR="00B73348" w:rsidRPr="00B73348" w:rsidRDefault="00B73348" w:rsidP="00B733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2A81A5A1" w14:textId="29E3131D" w:rsidR="00B73348" w:rsidRPr="00B73348" w:rsidRDefault="00B73348" w:rsidP="00B733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Spring 2022, Spring 2023</w:t>
            </w:r>
          </w:p>
        </w:tc>
      </w:tr>
      <w:tr w:rsidR="00647D17" w14:paraId="73DC58B5" w14:textId="5088617B" w:rsidTr="00630918">
        <w:tc>
          <w:tcPr>
            <w:tcW w:w="9350" w:type="dxa"/>
            <w:gridSpan w:val="3"/>
          </w:tcPr>
          <w:p w14:paraId="1A7B3FE7" w14:textId="77777777" w:rsidR="00647D17" w:rsidRDefault="00647D17" w:rsidP="00647D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17">
              <w:rPr>
                <w:rFonts w:ascii="Times New Roman" w:hAnsi="Times New Roman" w:cs="Times New Roman"/>
                <w:sz w:val="24"/>
                <w:szCs w:val="24"/>
              </w:rPr>
              <w:t>Course: Finance in Recreation, Sport, &amp; Tourism</w:t>
            </w:r>
          </w:p>
          <w:p w14:paraId="0C62BCA9" w14:textId="0FE4275F" w:rsidR="007355D6" w:rsidRDefault="0096645B" w:rsidP="00647D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Created homework assignments focused on applying Microsoft Excel func</w:t>
            </w:r>
            <w:r w:rsidR="00286AA4">
              <w:rPr>
                <w:rFonts w:ascii="Times New Roman" w:hAnsi="Times New Roman" w:cs="Times New Roman"/>
                <w:sz w:val="24"/>
                <w:szCs w:val="24"/>
              </w:rPr>
              <w:t>tions to financial problems.</w:t>
            </w:r>
          </w:p>
          <w:p w14:paraId="1B10860D" w14:textId="2AC7F2E4" w:rsidR="00286AA4" w:rsidRPr="00647D17" w:rsidRDefault="00286AA4" w:rsidP="00647D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Led in-class demonstrations </w:t>
            </w:r>
            <w:r w:rsidR="00AE0158">
              <w:rPr>
                <w:rFonts w:ascii="Times New Roman" w:hAnsi="Times New Roman" w:cs="Times New Roman"/>
                <w:sz w:val="24"/>
                <w:szCs w:val="24"/>
              </w:rPr>
              <w:t>teaching students how to use Microsoft Excel.</w:t>
            </w:r>
          </w:p>
        </w:tc>
      </w:tr>
      <w:tr w:rsidR="00B73348" w14:paraId="6B1E44C0" w14:textId="3258B8A3" w:rsidTr="00716AF6">
        <w:tc>
          <w:tcPr>
            <w:tcW w:w="4680" w:type="dxa"/>
          </w:tcPr>
          <w:p w14:paraId="6743FF87" w14:textId="2262ABD0" w:rsidR="00B73348" w:rsidRPr="00B73348" w:rsidRDefault="00B73348" w:rsidP="00C3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Department of Agricultural &amp; Consumer Economics</w:t>
            </w:r>
          </w:p>
        </w:tc>
        <w:tc>
          <w:tcPr>
            <w:tcW w:w="1885" w:type="dxa"/>
          </w:tcPr>
          <w:p w14:paraId="26AA2FE7" w14:textId="3D1CDAB5" w:rsidR="00E97743" w:rsidRDefault="00B73348" w:rsidP="00B733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Course Assistant</w:t>
            </w:r>
          </w:p>
          <w:p w14:paraId="36AECDE9" w14:textId="378096DE" w:rsidR="00B73348" w:rsidRPr="00B73348" w:rsidRDefault="00B73348" w:rsidP="00B733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10B01EAF" w14:textId="501A9E28" w:rsidR="00B73348" w:rsidRPr="00B73348" w:rsidRDefault="00B73348" w:rsidP="00B733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Fall 2022</w:t>
            </w:r>
          </w:p>
        </w:tc>
      </w:tr>
      <w:tr w:rsidR="00647D17" w14:paraId="491A8E48" w14:textId="77777777" w:rsidTr="00FE10DE">
        <w:tc>
          <w:tcPr>
            <w:tcW w:w="9350" w:type="dxa"/>
            <w:gridSpan w:val="3"/>
          </w:tcPr>
          <w:p w14:paraId="3801443A" w14:textId="77777777" w:rsidR="00647D17" w:rsidRPr="00AE0158" w:rsidRDefault="00647D17" w:rsidP="00647D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Course: Tax Policy &amp; Financial Pl</w:t>
            </w:r>
            <w:r w:rsidR="007355D6">
              <w:rPr>
                <w:rFonts w:ascii="Times New Roman" w:hAnsi="Times New Roman" w:cs="Times New Roman"/>
                <w:sz w:val="24"/>
                <w:szCs w:val="24"/>
              </w:rPr>
              <w:t>anning</w:t>
            </w:r>
          </w:p>
          <w:p w14:paraId="08E4B5AE" w14:textId="3E1E37C6" w:rsidR="00AE0158" w:rsidRPr="00647D17" w:rsidRDefault="00AE0158" w:rsidP="00647D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Graded </w:t>
            </w:r>
            <w:r w:rsidR="00D471A1">
              <w:rPr>
                <w:rFonts w:ascii="Times New Roman" w:hAnsi="Times New Roman" w:cs="Times New Roman"/>
                <w:sz w:val="24"/>
                <w:szCs w:val="24"/>
              </w:rPr>
              <w:t>homework assignments related to taxation policy.</w:t>
            </w:r>
          </w:p>
        </w:tc>
      </w:tr>
    </w:tbl>
    <w:p w14:paraId="53214FFC" w14:textId="7FFDA882" w:rsidR="00FE3343" w:rsidRDefault="00FE3343" w:rsidP="00983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366D40" w14:textId="6B7B2183" w:rsidR="00D471A1" w:rsidRDefault="00D471A1" w:rsidP="00983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B92DAE" w14:textId="22A9B5E2" w:rsidR="00FE3343" w:rsidRDefault="00FE3343" w:rsidP="00FE334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070"/>
        <w:gridCol w:w="3055"/>
      </w:tblGrid>
      <w:tr w:rsidR="00591A72" w14:paraId="4267B6E2" w14:textId="77777777" w:rsidTr="00914EA0">
        <w:tc>
          <w:tcPr>
            <w:tcW w:w="4225" w:type="dxa"/>
          </w:tcPr>
          <w:p w14:paraId="1B1DD4DE" w14:textId="6AFE349D" w:rsidR="00591A72" w:rsidRDefault="00591A72" w:rsidP="00A61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TRC Companies Inc.</w:t>
            </w:r>
          </w:p>
        </w:tc>
        <w:tc>
          <w:tcPr>
            <w:tcW w:w="2070" w:type="dxa"/>
          </w:tcPr>
          <w:p w14:paraId="627C0EB4" w14:textId="427D0C04" w:rsidR="00591A72" w:rsidRDefault="00591A72" w:rsidP="00A618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Renewable Delivery Intern</w:t>
            </w:r>
          </w:p>
        </w:tc>
        <w:tc>
          <w:tcPr>
            <w:tcW w:w="3055" w:type="dxa"/>
          </w:tcPr>
          <w:p w14:paraId="4C4D0939" w14:textId="43D0BE25" w:rsidR="00591A72" w:rsidRDefault="00591A72" w:rsidP="00A618E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June 2023 - Present</w:t>
            </w:r>
          </w:p>
        </w:tc>
      </w:tr>
      <w:tr w:rsidR="00591A72" w14:paraId="4673160C" w14:textId="77777777" w:rsidTr="00317D23">
        <w:tc>
          <w:tcPr>
            <w:tcW w:w="9350" w:type="dxa"/>
            <w:gridSpan w:val="3"/>
          </w:tcPr>
          <w:p w14:paraId="54BE82E8" w14:textId="77777777" w:rsidR="00591A72" w:rsidRPr="00591A72" w:rsidRDefault="00591A72" w:rsidP="00591A7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 company resources for understanding agrivoltaics</w:t>
            </w:r>
          </w:p>
          <w:p w14:paraId="08E8628B" w14:textId="77777777" w:rsidR="00591A72" w:rsidRPr="00591A72" w:rsidRDefault="00591A72" w:rsidP="00591A7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 marketing materials advertising agrivoltaics</w:t>
            </w:r>
          </w:p>
          <w:p w14:paraId="31989AB0" w14:textId="5F2BCFD6" w:rsidR="00591A72" w:rsidRPr="00591A72" w:rsidRDefault="00591A72" w:rsidP="00591A7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Assisted with various office duties as needed</w:t>
            </w:r>
          </w:p>
        </w:tc>
      </w:tr>
      <w:tr w:rsidR="00914EA0" w14:paraId="0C671E89" w14:textId="77777777" w:rsidTr="00914EA0">
        <w:tc>
          <w:tcPr>
            <w:tcW w:w="4225" w:type="dxa"/>
          </w:tcPr>
          <w:p w14:paraId="411CBE8E" w14:textId="5E695D67" w:rsidR="00914EA0" w:rsidRPr="00CA4810" w:rsidRDefault="00914EA0" w:rsidP="00A61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of Senator Tammy Duckworth</w:t>
            </w:r>
          </w:p>
        </w:tc>
        <w:tc>
          <w:tcPr>
            <w:tcW w:w="2070" w:type="dxa"/>
          </w:tcPr>
          <w:p w14:paraId="06C72601" w14:textId="4E0F0C10" w:rsidR="00914EA0" w:rsidRPr="00CA4810" w:rsidRDefault="00914EA0" w:rsidP="00A618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</w:t>
            </w:r>
          </w:p>
        </w:tc>
        <w:tc>
          <w:tcPr>
            <w:tcW w:w="3055" w:type="dxa"/>
          </w:tcPr>
          <w:p w14:paraId="2109B4BB" w14:textId="1002F47A" w:rsidR="00914EA0" w:rsidRPr="00CA4810" w:rsidRDefault="00914EA0" w:rsidP="00A618E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June – August 2021</w:t>
            </w:r>
          </w:p>
        </w:tc>
      </w:tr>
      <w:tr w:rsidR="00914EA0" w14:paraId="31721E61" w14:textId="77777777" w:rsidTr="00914EA0">
        <w:tc>
          <w:tcPr>
            <w:tcW w:w="9350" w:type="dxa"/>
            <w:gridSpan w:val="3"/>
          </w:tcPr>
          <w:p w14:paraId="743AFFFF" w14:textId="77777777" w:rsidR="00914EA0" w:rsidRPr="00457FC2" w:rsidRDefault="00914EA0" w:rsidP="00914EA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Recorded notes on constituent phone calls for legislative aides</w:t>
            </w:r>
          </w:p>
          <w:p w14:paraId="167BC742" w14:textId="77777777" w:rsidR="00914EA0" w:rsidRPr="00B21B89" w:rsidRDefault="00914EA0" w:rsidP="00914EA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Assisted constituents in receiving VA benefits and passports</w:t>
            </w:r>
          </w:p>
          <w:p w14:paraId="20C49AC4" w14:textId="6E573D1F" w:rsidR="00914EA0" w:rsidRPr="00914EA0" w:rsidRDefault="00914EA0" w:rsidP="00914EA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 policy memos for legislative aides</w:t>
            </w:r>
          </w:p>
        </w:tc>
      </w:tr>
      <w:tr w:rsidR="00914EA0" w14:paraId="5A652EF4" w14:textId="77777777" w:rsidTr="00914EA0">
        <w:tc>
          <w:tcPr>
            <w:tcW w:w="4225" w:type="dxa"/>
          </w:tcPr>
          <w:p w14:paraId="6B0B34E0" w14:textId="77777777" w:rsidR="00914EA0" w:rsidRPr="00CA4810" w:rsidRDefault="00914EA0" w:rsidP="00A61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7F85DAD" w14:textId="77777777" w:rsidR="00914EA0" w:rsidRPr="00CA4810" w:rsidRDefault="00914EA0" w:rsidP="00A618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55" w:type="dxa"/>
          </w:tcPr>
          <w:p w14:paraId="7E2E89B0" w14:textId="77777777" w:rsidR="00914EA0" w:rsidRPr="00CA4810" w:rsidRDefault="00914EA0" w:rsidP="00A618E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14EA0" w14:paraId="2045B293" w14:textId="77777777" w:rsidTr="00914EA0">
        <w:tc>
          <w:tcPr>
            <w:tcW w:w="4225" w:type="dxa"/>
          </w:tcPr>
          <w:p w14:paraId="76C736F5" w14:textId="18CF2FE8" w:rsidR="00914EA0" w:rsidRPr="00CA4810" w:rsidRDefault="00914EA0" w:rsidP="00A61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 of Rockford Government</w:t>
            </w:r>
          </w:p>
        </w:tc>
        <w:tc>
          <w:tcPr>
            <w:tcW w:w="2070" w:type="dxa"/>
          </w:tcPr>
          <w:p w14:paraId="5394398F" w14:textId="74A14AED" w:rsidR="00914EA0" w:rsidRPr="00CA4810" w:rsidRDefault="00914EA0" w:rsidP="00A618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</w:t>
            </w:r>
          </w:p>
        </w:tc>
        <w:tc>
          <w:tcPr>
            <w:tcW w:w="3055" w:type="dxa"/>
          </w:tcPr>
          <w:p w14:paraId="7870F3CB" w14:textId="4703FECA" w:rsidR="00914EA0" w:rsidRPr="00CA4810" w:rsidRDefault="00914EA0" w:rsidP="00A618E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June – August 2020</w:t>
            </w:r>
          </w:p>
        </w:tc>
      </w:tr>
      <w:tr w:rsidR="00914EA0" w14:paraId="48A7341B" w14:textId="77777777" w:rsidTr="00914EA0">
        <w:tc>
          <w:tcPr>
            <w:tcW w:w="9350" w:type="dxa"/>
            <w:gridSpan w:val="3"/>
          </w:tcPr>
          <w:p w14:paraId="17BB6D80" w14:textId="77777777" w:rsidR="00914EA0" w:rsidRPr="00246C1F" w:rsidRDefault="00914EA0" w:rsidP="00914EA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Input data on city code enforcement violations into an online database</w:t>
            </w:r>
          </w:p>
          <w:p w14:paraId="0C648DDC" w14:textId="77777777" w:rsidR="00914EA0" w:rsidRPr="00EC4D41" w:rsidRDefault="00914EA0" w:rsidP="00914EA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Interacted with city residents on a day-to-day basis while performing code enforcement duties</w:t>
            </w:r>
          </w:p>
          <w:p w14:paraId="08A2F9E8" w14:textId="77777777" w:rsidR="00914EA0" w:rsidRPr="00B135D0" w:rsidRDefault="00914EA0" w:rsidP="00914EA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Maintained city code compliance across three zip codes</w:t>
            </w:r>
          </w:p>
          <w:p w14:paraId="653BF808" w14:textId="16AEB122" w:rsidR="00914EA0" w:rsidRPr="00CA4810" w:rsidRDefault="00914EA0" w:rsidP="00A618E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4B3A092" w14:textId="77777777" w:rsidR="00B135D0" w:rsidRPr="00B135D0" w:rsidRDefault="00B135D0" w:rsidP="00B135D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6E84A55" w14:textId="3A2B3A10" w:rsidR="00BE7CC9" w:rsidRDefault="00603957" w:rsidP="00BE7CC9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AWARDS</w:t>
      </w:r>
      <w:r w:rsidR="00914E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HONORS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615"/>
      </w:tblGrid>
      <w:tr w:rsidR="00832915" w14:paraId="4075B734" w14:textId="77777777" w:rsidTr="008B38E8">
        <w:tc>
          <w:tcPr>
            <w:tcW w:w="7650" w:type="dxa"/>
          </w:tcPr>
          <w:p w14:paraId="490F996A" w14:textId="6650DC31" w:rsidR="009B7FD1" w:rsidRPr="009B7FD1" w:rsidRDefault="009B7FD1" w:rsidP="00BE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Janelle Joseph Environmental Writing Competition – Best Feature Article</w:t>
            </w:r>
          </w:p>
        </w:tc>
        <w:tc>
          <w:tcPr>
            <w:tcW w:w="1615" w:type="dxa"/>
          </w:tcPr>
          <w:p w14:paraId="767D5012" w14:textId="76560E79" w:rsidR="009B7FD1" w:rsidRPr="008B38E8" w:rsidRDefault="00832915" w:rsidP="008818C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3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October</w:t>
            </w:r>
            <w:r w:rsidR="009B7FD1" w:rsidRPr="008B3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</w:t>
            </w:r>
            <w:r w:rsidRPr="008B3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8B38E8" w14:paraId="153A9FE4" w14:textId="77777777" w:rsidTr="008B38E8">
        <w:tc>
          <w:tcPr>
            <w:tcW w:w="7650" w:type="dxa"/>
          </w:tcPr>
          <w:p w14:paraId="4B4B5D04" w14:textId="77777777" w:rsidR="008B38E8" w:rsidRDefault="008B38E8" w:rsidP="00BE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53C4BF4" w14:textId="77777777" w:rsidR="008B38E8" w:rsidRPr="008B38E8" w:rsidRDefault="008B38E8" w:rsidP="008818C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32915" w14:paraId="7596A3F9" w14:textId="77777777" w:rsidTr="008B38E8">
        <w:tc>
          <w:tcPr>
            <w:tcW w:w="7650" w:type="dxa"/>
          </w:tcPr>
          <w:p w14:paraId="7F0218AF" w14:textId="22A740FA" w:rsidR="009B7FD1" w:rsidRPr="009B7FD1" w:rsidRDefault="009B7FD1" w:rsidP="00BE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Interdisciplinary Health Sciences Institute</w:t>
            </w:r>
            <w:r w:rsidR="00DA6A98">
              <w:rPr>
                <w:rFonts w:ascii="Times New Roman" w:hAnsi="Times New Roman" w:cs="Times New Roman"/>
                <w:sz w:val="24"/>
                <w:szCs w:val="24"/>
              </w:rPr>
              <w:t xml:space="preserve"> – Community Academic Scholar</w:t>
            </w:r>
          </w:p>
        </w:tc>
        <w:tc>
          <w:tcPr>
            <w:tcW w:w="1615" w:type="dxa"/>
          </w:tcPr>
          <w:p w14:paraId="0E79E6C4" w14:textId="09291D64" w:rsidR="009B7FD1" w:rsidRPr="008B38E8" w:rsidRDefault="00DA6A98" w:rsidP="008818C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3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May 2022</w:t>
            </w:r>
          </w:p>
        </w:tc>
      </w:tr>
      <w:tr w:rsidR="008B38E8" w14:paraId="5299BBDA" w14:textId="77777777" w:rsidTr="008B38E8">
        <w:tc>
          <w:tcPr>
            <w:tcW w:w="7650" w:type="dxa"/>
          </w:tcPr>
          <w:p w14:paraId="62F3890C" w14:textId="77777777" w:rsidR="008B38E8" w:rsidRDefault="008B38E8" w:rsidP="00BE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3DD79E3" w14:textId="77777777" w:rsidR="008B38E8" w:rsidRPr="008B38E8" w:rsidRDefault="008B38E8" w:rsidP="008818C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32915" w14:paraId="7833D7A9" w14:textId="77777777" w:rsidTr="008B38E8">
        <w:tc>
          <w:tcPr>
            <w:tcW w:w="7650" w:type="dxa"/>
          </w:tcPr>
          <w:p w14:paraId="2F1D7F32" w14:textId="4A3F136B" w:rsidR="009B7FD1" w:rsidRPr="009B7FD1" w:rsidRDefault="00DA6A98" w:rsidP="00BE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Agricultural &amp; Consumer Economics Undergraduate Research </w:t>
            </w:r>
            <w:r w:rsidR="00D43011">
              <w:rPr>
                <w:rFonts w:ascii="Times New Roman" w:hAnsi="Times New Roman" w:cs="Times New Roman"/>
                <w:sz w:val="24"/>
                <w:szCs w:val="24"/>
              </w:rPr>
              <w:t>Award – First Prize</w:t>
            </w:r>
          </w:p>
        </w:tc>
        <w:tc>
          <w:tcPr>
            <w:tcW w:w="1615" w:type="dxa"/>
          </w:tcPr>
          <w:p w14:paraId="19A55ED5" w14:textId="6FEF05DD" w:rsidR="009B7FD1" w:rsidRPr="008B38E8" w:rsidRDefault="00D43011" w:rsidP="008818C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3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April 2022</w:t>
            </w:r>
          </w:p>
        </w:tc>
      </w:tr>
      <w:tr w:rsidR="008B38E8" w14:paraId="34EE0E80" w14:textId="77777777" w:rsidTr="008B38E8">
        <w:tc>
          <w:tcPr>
            <w:tcW w:w="7650" w:type="dxa"/>
          </w:tcPr>
          <w:p w14:paraId="693F3CA8" w14:textId="77777777" w:rsidR="008B38E8" w:rsidRDefault="008B38E8" w:rsidP="00BE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A06E0E2" w14:textId="77777777" w:rsidR="008B38E8" w:rsidRPr="008B38E8" w:rsidRDefault="008B38E8" w:rsidP="008818C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32915" w14:paraId="6151AEB7" w14:textId="77777777" w:rsidTr="008B38E8">
        <w:tc>
          <w:tcPr>
            <w:tcW w:w="7650" w:type="dxa"/>
          </w:tcPr>
          <w:p w14:paraId="779927DF" w14:textId="77777777" w:rsidR="009B7FD1" w:rsidRDefault="00D43011" w:rsidP="00BE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of ACES Dean’s List</w:t>
            </w:r>
          </w:p>
          <w:p w14:paraId="77E556C4" w14:textId="2BAF1A85" w:rsidR="008B38E8" w:rsidRPr="009B7FD1" w:rsidRDefault="008B38E8" w:rsidP="00BE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43E9E75" w14:textId="198301A3" w:rsidR="009B7FD1" w:rsidRPr="008B38E8" w:rsidRDefault="00832915" w:rsidP="008818C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3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Fall 2021</w:t>
            </w:r>
          </w:p>
        </w:tc>
      </w:tr>
      <w:tr w:rsidR="00832915" w14:paraId="79DFBFF8" w14:textId="77777777" w:rsidTr="008B38E8">
        <w:tc>
          <w:tcPr>
            <w:tcW w:w="7650" w:type="dxa"/>
          </w:tcPr>
          <w:p w14:paraId="15A895DF" w14:textId="1C23CE4F" w:rsidR="009B7FD1" w:rsidRPr="009B7FD1" w:rsidRDefault="00832915" w:rsidP="00BE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Janelle Joseph Environmental Writing Competition – Grand Prize</w:t>
            </w:r>
          </w:p>
        </w:tc>
        <w:tc>
          <w:tcPr>
            <w:tcW w:w="1615" w:type="dxa"/>
          </w:tcPr>
          <w:p w14:paraId="7F8A5B5B" w14:textId="06FA8F42" w:rsidR="009B7FD1" w:rsidRPr="008B38E8" w:rsidRDefault="00832915" w:rsidP="008818C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3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October 2021</w:t>
            </w:r>
          </w:p>
        </w:tc>
      </w:tr>
      <w:tr w:rsidR="00832915" w14:paraId="442617AB" w14:textId="77777777" w:rsidTr="008B38E8">
        <w:tc>
          <w:tcPr>
            <w:tcW w:w="7650" w:type="dxa"/>
          </w:tcPr>
          <w:p w14:paraId="6DCDD11B" w14:textId="77777777" w:rsidR="009B7FD1" w:rsidRDefault="00832915" w:rsidP="00BE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Leander J.H. Humanities Book Prize</w:t>
            </w:r>
          </w:p>
          <w:p w14:paraId="17D48E7F" w14:textId="499B81C2" w:rsidR="008B38E8" w:rsidRPr="009B7FD1" w:rsidRDefault="008B38E8" w:rsidP="00BE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06B6C49" w14:textId="5C2D2330" w:rsidR="009B7FD1" w:rsidRPr="008B38E8" w:rsidRDefault="008818C0" w:rsidP="008818C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3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January 2021</w:t>
            </w:r>
          </w:p>
        </w:tc>
      </w:tr>
      <w:tr w:rsidR="00832915" w14:paraId="67939A3C" w14:textId="77777777" w:rsidTr="008B38E8">
        <w:tc>
          <w:tcPr>
            <w:tcW w:w="7650" w:type="dxa"/>
          </w:tcPr>
          <w:p w14:paraId="0F126F41" w14:textId="77777777" w:rsidR="009B7FD1" w:rsidRDefault="008818C0" w:rsidP="00BE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Agricultural &amp; Consumer Economics Undergraduate Research Award – First Prize</w:t>
            </w:r>
          </w:p>
          <w:p w14:paraId="0466CB39" w14:textId="0BDBECA7" w:rsidR="008B38E8" w:rsidRPr="009B7FD1" w:rsidRDefault="008B38E8" w:rsidP="00BE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68F03D9" w14:textId="28F2B81A" w:rsidR="009B7FD1" w:rsidRPr="008B38E8" w:rsidRDefault="008818C0" w:rsidP="008818C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3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April 2021</w:t>
            </w:r>
          </w:p>
        </w:tc>
      </w:tr>
      <w:tr w:rsidR="00832915" w14:paraId="548034CD" w14:textId="77777777" w:rsidTr="008B38E8">
        <w:tc>
          <w:tcPr>
            <w:tcW w:w="7650" w:type="dxa"/>
          </w:tcPr>
          <w:p w14:paraId="2490DA1F" w14:textId="2070B72B" w:rsidR="009B7FD1" w:rsidRPr="009B7FD1" w:rsidRDefault="008818C0" w:rsidP="00BE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of Agricultural, Consumer, &amp; Environmental Sciences – James Scholar Honors Student</w:t>
            </w:r>
          </w:p>
        </w:tc>
        <w:tc>
          <w:tcPr>
            <w:tcW w:w="1615" w:type="dxa"/>
          </w:tcPr>
          <w:p w14:paraId="640CA76F" w14:textId="255327D3" w:rsidR="009B7FD1" w:rsidRPr="008B38E8" w:rsidRDefault="008818C0" w:rsidP="008818C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3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August 2020</w:t>
            </w:r>
          </w:p>
        </w:tc>
      </w:tr>
    </w:tbl>
    <w:p w14:paraId="4BB7918B" w14:textId="77777777" w:rsidR="00FC62BE" w:rsidRDefault="00FC62BE" w:rsidP="007908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01AA34" w14:textId="7DA76939" w:rsidR="00BE0759" w:rsidRDefault="00BE0759" w:rsidP="007908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PEER-REVIEWED PUBLICATIONS</w:t>
      </w:r>
    </w:p>
    <w:p w14:paraId="1A7CA8A5" w14:textId="3A759231" w:rsidR="00BE0759" w:rsidRDefault="00305FE8" w:rsidP="005E0605">
      <w:pPr>
        <w:pStyle w:val="NormalWeb"/>
        <w:ind w:left="567" w:hanging="567"/>
      </w:pPr>
      <w:r>
        <w:t xml:space="preserve">Guarino, J., &amp; Swanson, T. Emerging Agrivoltaic Regulatory Systems, A Review of Solar Grazing. </w:t>
      </w:r>
      <w:r>
        <w:rPr>
          <w:i/>
          <w:iCs/>
        </w:rPr>
        <w:t>Chicago-Kent Journal of Environmental and Energy Law</w:t>
      </w:r>
      <w:r>
        <w:t xml:space="preserve">, </w:t>
      </w:r>
      <w:r>
        <w:rPr>
          <w:i/>
          <w:iCs/>
        </w:rPr>
        <w:t>12</w:t>
      </w:r>
      <w:r>
        <w:t xml:space="preserve">. </w:t>
      </w:r>
      <w:r w:rsidR="00B76E48">
        <w:t>November 2022.</w:t>
      </w:r>
    </w:p>
    <w:p w14:paraId="4B763100" w14:textId="77777777" w:rsidR="005E0605" w:rsidRPr="00BE0759" w:rsidRDefault="005E0605" w:rsidP="005E0605">
      <w:pPr>
        <w:pStyle w:val="NormalWeb"/>
        <w:ind w:left="567" w:hanging="567"/>
      </w:pPr>
    </w:p>
    <w:p w14:paraId="0ABCBAA1" w14:textId="70CC5C83" w:rsidR="00A34E3C" w:rsidRDefault="00BE0759" w:rsidP="007908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OTHER </w:t>
      </w:r>
      <w:r w:rsidR="00603957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</w:t>
      </w:r>
    </w:p>
    <w:p w14:paraId="62407702" w14:textId="098CA788" w:rsidR="00A34E3C" w:rsidRPr="00A34E3C" w:rsidRDefault="00A34E3C" w:rsidP="00C82B57">
      <w:pPr>
        <w:pStyle w:val="NormalWeb"/>
        <w:ind w:left="720" w:hanging="720"/>
      </w:pPr>
      <w:r>
        <w:t>Swanson, T., Q. Karhoff, J. Guarino, &amp; B. Endres. “</w:t>
      </w:r>
      <w:r>
        <w:rPr>
          <w:i/>
          <w:iCs/>
        </w:rPr>
        <w:t>Fact Sheet: The Economics of Solar Grazing.</w:t>
      </w:r>
      <w:r>
        <w:t xml:space="preserve">” </w:t>
      </w:r>
      <w:r>
        <w:rPr>
          <w:i/>
          <w:iCs/>
        </w:rPr>
        <w:t xml:space="preserve">AgriSolar Clearinghouse. </w:t>
      </w:r>
      <w:r w:rsidRPr="00A34E3C">
        <w:rPr>
          <w:i/>
          <w:iCs/>
        </w:rPr>
        <w:t>https://www.agrisolarclearinghouse.org/fact-sheet-the-economics-of-solar-grazing/</w:t>
      </w:r>
      <w:r>
        <w:rPr>
          <w:i/>
          <w:iCs/>
        </w:rPr>
        <w:t xml:space="preserve">. </w:t>
      </w:r>
      <w:r>
        <w:t>July 24, 2023</w:t>
      </w:r>
    </w:p>
    <w:p w14:paraId="1B4A0AEE" w14:textId="7403B5FD" w:rsidR="00C82B57" w:rsidRDefault="00C82B57" w:rsidP="00A34E3C">
      <w:pPr>
        <w:pStyle w:val="NormalWeb"/>
        <w:ind w:left="720" w:hanging="720"/>
      </w:pPr>
      <w:r>
        <w:t xml:space="preserve">Swanson, T. </w:t>
      </w:r>
      <w:r w:rsidRPr="00A854CC">
        <w:rPr>
          <w:i/>
          <w:iCs/>
        </w:rPr>
        <w:t>“</w:t>
      </w:r>
      <w:r>
        <w:rPr>
          <w:i/>
          <w:iCs/>
        </w:rPr>
        <w:t>The Rise of Agrivoltaics</w:t>
      </w:r>
      <w:r w:rsidRPr="00A854CC">
        <w:rPr>
          <w:i/>
          <w:iCs/>
        </w:rPr>
        <w:t>.”</w:t>
      </w:r>
      <w:r>
        <w:t xml:space="preserve"> </w:t>
      </w:r>
      <w:r>
        <w:rPr>
          <w:i/>
          <w:iCs/>
        </w:rPr>
        <w:t>Q Magazine</w:t>
      </w:r>
      <w:r>
        <w:t xml:space="preserve">, </w:t>
      </w:r>
      <w:r w:rsidRPr="00067AF0">
        <w:t>(</w:t>
      </w:r>
      <w:r>
        <w:t>5</w:t>
      </w:r>
      <w:r w:rsidRPr="00067AF0">
        <w:t>):2.</w:t>
      </w:r>
      <w:r>
        <w:t xml:space="preserve"> </w:t>
      </w:r>
      <w:r w:rsidR="00CD7EF8" w:rsidRPr="00CD7EF8">
        <w:t>https://q.sustainability.illinois.edu/the-rise-of-agrivoltaics/</w:t>
      </w:r>
      <w:r w:rsidR="00CD7EF8">
        <w:t xml:space="preserve">. </w:t>
      </w:r>
      <w:r>
        <w:t>February 23, 2023.</w:t>
      </w:r>
    </w:p>
    <w:p w14:paraId="3127020F" w14:textId="245CE857" w:rsidR="00F048D4" w:rsidRPr="00953D9C" w:rsidRDefault="00F45741" w:rsidP="00941DFD">
      <w:pPr>
        <w:pStyle w:val="NormalWeb"/>
        <w:ind w:left="720" w:hanging="720"/>
      </w:pPr>
      <w:r>
        <w:t>Guarino, J. &amp; Swanson, T. “</w:t>
      </w:r>
      <w:r>
        <w:rPr>
          <w:i/>
          <w:iCs/>
        </w:rPr>
        <w:t xml:space="preserve">Agrivoltaics in Illinois: A Regulatory </w:t>
      </w:r>
      <w:r w:rsidR="00953D9C">
        <w:rPr>
          <w:i/>
          <w:iCs/>
        </w:rPr>
        <w:t>a</w:t>
      </w:r>
      <w:r>
        <w:rPr>
          <w:i/>
          <w:iCs/>
        </w:rPr>
        <w:t>nd Policy Guide.”</w:t>
      </w:r>
      <w:r w:rsidR="001B7EF6">
        <w:rPr>
          <w:i/>
          <w:iCs/>
        </w:rPr>
        <w:t xml:space="preserve"> </w:t>
      </w:r>
      <w:r w:rsidR="00953D9C">
        <w:rPr>
          <w:i/>
          <w:iCs/>
        </w:rPr>
        <w:t>AgriSolar</w:t>
      </w:r>
      <w:r w:rsidR="001B7EF6">
        <w:rPr>
          <w:i/>
          <w:iCs/>
        </w:rPr>
        <w:t xml:space="preserve"> Clearinghouse.  </w:t>
      </w:r>
      <w:r w:rsidR="001B7EF6" w:rsidRPr="001B7EF6">
        <w:rPr>
          <w:i/>
          <w:iCs/>
        </w:rPr>
        <w:t>https://www.agrisolarclearinghouse.org/the-illinois-agrivoltaics-regulatory-and-policy-guide-analyzes-state-and-local-laws/</w:t>
      </w:r>
      <w:r w:rsidR="001B7EF6">
        <w:rPr>
          <w:i/>
          <w:iCs/>
        </w:rPr>
        <w:t xml:space="preserve">. </w:t>
      </w:r>
      <w:r w:rsidR="00953D9C">
        <w:t>February 1, 2023.</w:t>
      </w:r>
    </w:p>
    <w:p w14:paraId="6280C11B" w14:textId="317076FF" w:rsidR="00D25AA8" w:rsidRDefault="00D25AA8" w:rsidP="00941DFD">
      <w:pPr>
        <w:pStyle w:val="NormalWeb"/>
        <w:ind w:left="720" w:hanging="720"/>
      </w:pPr>
      <w:r>
        <w:t xml:space="preserve">Swanson, T. </w:t>
      </w:r>
      <w:r w:rsidR="00A854CC" w:rsidRPr="00A854CC">
        <w:rPr>
          <w:i/>
          <w:iCs/>
        </w:rPr>
        <w:t>“</w:t>
      </w:r>
      <w:r w:rsidRPr="00A854CC">
        <w:rPr>
          <w:i/>
          <w:iCs/>
        </w:rPr>
        <w:t>Crypto's Dark Secret.</w:t>
      </w:r>
      <w:r w:rsidR="00A854CC" w:rsidRPr="00A854CC">
        <w:rPr>
          <w:i/>
          <w:iCs/>
        </w:rPr>
        <w:t>”</w:t>
      </w:r>
      <w:r>
        <w:t xml:space="preserve"> </w:t>
      </w:r>
      <w:r>
        <w:rPr>
          <w:i/>
          <w:iCs/>
        </w:rPr>
        <w:t>Q Magazine</w:t>
      </w:r>
      <w:r>
        <w:t xml:space="preserve">, </w:t>
      </w:r>
      <w:r w:rsidR="00BF14B4" w:rsidRPr="00067AF0">
        <w:t>(</w:t>
      </w:r>
      <w:r w:rsidRPr="00067AF0">
        <w:t>4</w:t>
      </w:r>
      <w:r w:rsidR="00BF14B4" w:rsidRPr="00067AF0">
        <w:t>):</w:t>
      </w:r>
      <w:r w:rsidRPr="00067AF0">
        <w:t>2.</w:t>
      </w:r>
      <w:r>
        <w:t xml:space="preserve"> https://q.sustainability.illinois.edu/cryptos-dark-secret/. </w:t>
      </w:r>
      <w:r w:rsidR="00A854CC">
        <w:t>February 23, 2022.</w:t>
      </w:r>
    </w:p>
    <w:p w14:paraId="47F892CD" w14:textId="624FEDFE" w:rsidR="00A532D1" w:rsidRPr="00B05250" w:rsidRDefault="00A532D1" w:rsidP="00941D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5250">
        <w:rPr>
          <w:rFonts w:ascii="Times New Roman" w:hAnsi="Times New Roman" w:cs="Times New Roman"/>
          <w:sz w:val="24"/>
          <w:szCs w:val="24"/>
        </w:rPr>
        <w:t xml:space="preserve">Guarino, J., R. Endres, T. Swanson and B. Endres. </w:t>
      </w:r>
      <w:r w:rsidRPr="00B0525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0870EF" w:rsidRPr="00B05250">
        <w:rPr>
          <w:rFonts w:ascii="Times New Roman" w:hAnsi="Times New Roman" w:cs="Times New Roman"/>
          <w:i/>
          <w:iCs/>
          <w:sz w:val="24"/>
          <w:szCs w:val="24"/>
        </w:rPr>
        <w:t xml:space="preserve">Defining the Bounds of Booming Agritourism.” </w:t>
      </w:r>
      <w:proofErr w:type="spellStart"/>
      <w:r w:rsidR="000870EF" w:rsidRPr="00B05250">
        <w:rPr>
          <w:rFonts w:ascii="Times New Roman" w:hAnsi="Times New Roman" w:cs="Times New Roman"/>
          <w:i/>
          <w:iCs/>
          <w:sz w:val="24"/>
          <w:szCs w:val="24"/>
        </w:rPr>
        <w:t>farmdoc</w:t>
      </w:r>
      <w:proofErr w:type="spellEnd"/>
      <w:r w:rsidR="000870EF" w:rsidRPr="00B05250">
        <w:rPr>
          <w:rFonts w:ascii="Times New Roman" w:hAnsi="Times New Roman" w:cs="Times New Roman"/>
          <w:i/>
          <w:iCs/>
          <w:sz w:val="24"/>
          <w:szCs w:val="24"/>
        </w:rPr>
        <w:t xml:space="preserve"> daily </w:t>
      </w:r>
      <w:r w:rsidR="000870EF" w:rsidRPr="00B05250">
        <w:rPr>
          <w:rFonts w:ascii="Times New Roman" w:hAnsi="Times New Roman" w:cs="Times New Roman"/>
          <w:sz w:val="24"/>
          <w:szCs w:val="24"/>
        </w:rPr>
        <w:t>(12):19, Department of Agricultural and Consumer Economics, University of Illinois at Urbana-Champaign</w:t>
      </w:r>
      <w:r w:rsidR="00E049E6" w:rsidRPr="00B05250">
        <w:rPr>
          <w:rFonts w:ascii="Times New Roman" w:hAnsi="Times New Roman" w:cs="Times New Roman"/>
          <w:sz w:val="24"/>
          <w:szCs w:val="24"/>
        </w:rPr>
        <w:t>, February 14, 2022.</w:t>
      </w:r>
    </w:p>
    <w:p w14:paraId="6A87AD67" w14:textId="57584B32" w:rsidR="005F367F" w:rsidRDefault="005F367F" w:rsidP="00941D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5250">
        <w:rPr>
          <w:rFonts w:ascii="Times New Roman" w:hAnsi="Times New Roman" w:cs="Times New Roman"/>
          <w:sz w:val="24"/>
          <w:szCs w:val="24"/>
        </w:rPr>
        <w:t xml:space="preserve">Guarino, J., R. Endres, T. Swanson and B. Endres. </w:t>
      </w:r>
      <w:r w:rsidRPr="00B05250">
        <w:rPr>
          <w:rFonts w:ascii="Times New Roman" w:hAnsi="Times New Roman" w:cs="Times New Roman"/>
          <w:i/>
          <w:iCs/>
          <w:sz w:val="24"/>
          <w:szCs w:val="24"/>
        </w:rPr>
        <w:t>"It’s Pumpkin Patch Season and Agritourism is Booming—But What Exactly is Agritourism?."</w:t>
      </w:r>
      <w:r w:rsidRPr="00B0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250">
        <w:rPr>
          <w:rFonts w:ascii="Times New Roman" w:hAnsi="Times New Roman" w:cs="Times New Roman"/>
          <w:i/>
          <w:iCs/>
          <w:sz w:val="24"/>
          <w:szCs w:val="24"/>
        </w:rPr>
        <w:t>farmdoc</w:t>
      </w:r>
      <w:proofErr w:type="spellEnd"/>
      <w:r w:rsidRPr="00B05250">
        <w:rPr>
          <w:rFonts w:ascii="Times New Roman" w:hAnsi="Times New Roman" w:cs="Times New Roman"/>
          <w:i/>
          <w:iCs/>
          <w:sz w:val="24"/>
          <w:szCs w:val="24"/>
        </w:rPr>
        <w:t xml:space="preserve"> daily</w:t>
      </w:r>
      <w:r w:rsidRPr="00B05250">
        <w:rPr>
          <w:rFonts w:ascii="Times New Roman" w:hAnsi="Times New Roman" w:cs="Times New Roman"/>
          <w:sz w:val="24"/>
          <w:szCs w:val="24"/>
        </w:rPr>
        <w:t xml:space="preserve"> (11):152, Department of Agricultural and Consumer Economics, University of Illinois at Urbana-Champaign, </w:t>
      </w:r>
      <w:r w:rsidR="001955BE" w:rsidRPr="00B05250">
        <w:rPr>
          <w:rFonts w:ascii="Times New Roman" w:hAnsi="Times New Roman" w:cs="Times New Roman"/>
          <w:sz w:val="24"/>
          <w:szCs w:val="24"/>
        </w:rPr>
        <w:t>November 4, 2021</w:t>
      </w:r>
      <w:r w:rsidRPr="00B05250">
        <w:rPr>
          <w:rFonts w:ascii="Times New Roman" w:hAnsi="Times New Roman" w:cs="Times New Roman"/>
          <w:sz w:val="24"/>
          <w:szCs w:val="24"/>
        </w:rPr>
        <w:t>.</w:t>
      </w:r>
    </w:p>
    <w:p w14:paraId="71499042" w14:textId="77777777" w:rsidR="005E0605" w:rsidRDefault="005E0605" w:rsidP="00941D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FEB82A" w14:textId="6FFCFBE4" w:rsidR="005E0605" w:rsidRPr="005E0605" w:rsidRDefault="005E0605" w:rsidP="00941DFD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PRESENTATIONS</w:t>
      </w:r>
    </w:p>
    <w:p w14:paraId="204D656E" w14:textId="60CC2C19" w:rsidR="00184B35" w:rsidRDefault="00184B35" w:rsidP="003378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Swanson, Tyler and Quin Karhoff. “The Economics of Solar Grazing.” Teatime Webinar, American Solar Grazing Association, 24 Oct. 2023. Virtual Presentation.</w:t>
      </w:r>
    </w:p>
    <w:p w14:paraId="6FB886AA" w14:textId="0B503D54" w:rsidR="00EA6F2C" w:rsidRDefault="008B2E57" w:rsidP="003378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2E57">
        <w:rPr>
          <w:rFonts w:ascii="Times New Roman" w:hAnsi="Times New Roman" w:cs="Times New Roman"/>
          <w:sz w:val="24"/>
          <w:szCs w:val="24"/>
        </w:rPr>
        <w:t>Guarino, Jessica, and Tyler Swanson. "Emerging Agrivoltaic Regulatory Systems: An Analysis of Solar Grazing." Solar Farm Summit, 14 Mar. 2023, Hilton Rosemont/Chicago O'Hare, Rosemont. Conference Presentation.</w:t>
      </w:r>
    </w:p>
    <w:p w14:paraId="7FFCC237" w14:textId="77777777" w:rsidR="00125DBA" w:rsidRDefault="00125DBA" w:rsidP="003378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DBA">
        <w:rPr>
          <w:rFonts w:ascii="Times New Roman" w:hAnsi="Times New Roman" w:cs="Times New Roman"/>
          <w:sz w:val="24"/>
          <w:szCs w:val="24"/>
        </w:rPr>
        <w:t>Guarino, Jessica, and Tyler Swanson. "Emerging Agrivoltaic Regulatory Systems: An Analysis of Solar Grazing." Teatime Webinar, American Solar Grazing Association, 27 Nov. 2023. Virtual Presentation.</w:t>
      </w:r>
    </w:p>
    <w:p w14:paraId="7AD07670" w14:textId="221E5056" w:rsidR="003378E0" w:rsidRDefault="00603957" w:rsidP="003378E0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SYMPOSIUM PRESENTATIONS</w:t>
      </w:r>
    </w:p>
    <w:p w14:paraId="02EC9BD7" w14:textId="04CCD4A7" w:rsidR="00B706A5" w:rsidRDefault="00B706A5" w:rsidP="0075597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Tyler Swanson &amp; Quin Karhoff,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Emerging Agrivoltaic Regulatory Systems: An Analysis of Solar Grazing, </w:t>
      </w:r>
      <w:r>
        <w:rPr>
          <w:rFonts w:ascii="Times New Roman" w:hAnsi="Times New Roman" w:cs="Times New Roman"/>
          <w:sz w:val="24"/>
          <w:szCs w:val="24"/>
        </w:rPr>
        <w:t>Solar Farm Summit, Rosemont IL, March 2023.</w:t>
      </w:r>
    </w:p>
    <w:p w14:paraId="797C8FB4" w14:textId="1E92DB1D" w:rsidR="00441703" w:rsidRPr="00887F6B" w:rsidRDefault="00441703" w:rsidP="0075597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Swanson,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Emerging Agrivoltaic Regulatory Systems: </w:t>
      </w:r>
      <w:r w:rsidR="00887F6B">
        <w:rPr>
          <w:rFonts w:ascii="Times New Roman" w:hAnsi="Times New Roman" w:cs="Times New Roman"/>
          <w:i/>
          <w:iCs/>
          <w:sz w:val="24"/>
          <w:szCs w:val="24"/>
        </w:rPr>
        <w:t xml:space="preserve">An Analysis of Solar Grazing, </w:t>
      </w:r>
      <w:r w:rsidR="00887F6B">
        <w:rPr>
          <w:rFonts w:ascii="Times New Roman" w:hAnsi="Times New Roman" w:cs="Times New Roman"/>
          <w:sz w:val="24"/>
          <w:szCs w:val="24"/>
        </w:rPr>
        <w:t>Sustainability Research Symposium, Champaign IL, October 2022</w:t>
      </w:r>
      <w:r w:rsidR="0075597C">
        <w:rPr>
          <w:rFonts w:ascii="Times New Roman" w:hAnsi="Times New Roman" w:cs="Times New Roman"/>
          <w:sz w:val="24"/>
          <w:szCs w:val="24"/>
        </w:rPr>
        <w:t>.</w:t>
      </w:r>
    </w:p>
    <w:p w14:paraId="03809245" w14:textId="1509F077" w:rsidR="00BE7CC9" w:rsidRPr="00196AF8" w:rsidRDefault="00BE7CC9" w:rsidP="00B0122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Swanson, </w:t>
      </w:r>
      <w:r w:rsidR="005674F1">
        <w:rPr>
          <w:rFonts w:ascii="Times New Roman" w:hAnsi="Times New Roman" w:cs="Times New Roman"/>
          <w:i/>
          <w:iCs/>
          <w:sz w:val="24"/>
          <w:szCs w:val="24"/>
        </w:rPr>
        <w:t>Optimal Mechanisms of Service Delivery and Utilization for Service Suppliers and Rural-Veteran Consumers</w:t>
      </w:r>
      <w:r w:rsidR="00196AF8">
        <w:rPr>
          <w:rFonts w:ascii="Times New Roman" w:hAnsi="Times New Roman" w:cs="Times New Roman"/>
          <w:sz w:val="24"/>
          <w:szCs w:val="24"/>
        </w:rPr>
        <w:t>, Community Academic Scholars Poster Session, Champaign, IL, August 2022</w:t>
      </w:r>
      <w:r w:rsidR="0075597C">
        <w:rPr>
          <w:rFonts w:ascii="Times New Roman" w:hAnsi="Times New Roman" w:cs="Times New Roman"/>
          <w:sz w:val="24"/>
          <w:szCs w:val="24"/>
        </w:rPr>
        <w:t>.</w:t>
      </w:r>
    </w:p>
    <w:p w14:paraId="60213A12" w14:textId="395AD40E" w:rsidR="008448C3" w:rsidRPr="00B0122E" w:rsidRDefault="008448C3" w:rsidP="00B0122E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122E">
        <w:rPr>
          <w:rFonts w:ascii="Times New Roman" w:hAnsi="Times New Roman" w:cs="Times New Roman"/>
          <w:sz w:val="24"/>
          <w:szCs w:val="24"/>
        </w:rPr>
        <w:t>Tyler Swanson</w:t>
      </w:r>
      <w:r w:rsidR="001562C2" w:rsidRPr="00B0122E">
        <w:rPr>
          <w:rFonts w:ascii="Times New Roman" w:hAnsi="Times New Roman" w:cs="Times New Roman"/>
          <w:sz w:val="24"/>
          <w:szCs w:val="24"/>
        </w:rPr>
        <w:t xml:space="preserve">, </w:t>
      </w:r>
      <w:r w:rsidR="001562C2" w:rsidRPr="00B0122E">
        <w:rPr>
          <w:rFonts w:ascii="Times New Roman" w:hAnsi="Times New Roman" w:cs="Times New Roman"/>
          <w:i/>
          <w:iCs/>
          <w:sz w:val="24"/>
          <w:szCs w:val="24"/>
        </w:rPr>
        <w:t>Sustainability in Agritourism</w:t>
      </w:r>
      <w:r w:rsidR="00000878" w:rsidRPr="00B0122E">
        <w:rPr>
          <w:rFonts w:ascii="Times New Roman" w:hAnsi="Times New Roman" w:cs="Times New Roman"/>
          <w:sz w:val="24"/>
          <w:szCs w:val="24"/>
        </w:rPr>
        <w:t>, Undergraduate Research S</w:t>
      </w:r>
      <w:r w:rsidR="009B343B" w:rsidRPr="00B0122E">
        <w:rPr>
          <w:rFonts w:ascii="Times New Roman" w:hAnsi="Times New Roman" w:cs="Times New Roman"/>
          <w:sz w:val="24"/>
          <w:szCs w:val="24"/>
        </w:rPr>
        <w:t>ymposium, Champaign, IL, April 2022</w:t>
      </w:r>
      <w:r w:rsidR="0075597C">
        <w:rPr>
          <w:rFonts w:ascii="Times New Roman" w:hAnsi="Times New Roman" w:cs="Times New Roman"/>
          <w:sz w:val="24"/>
          <w:szCs w:val="24"/>
        </w:rPr>
        <w:t>.</w:t>
      </w:r>
    </w:p>
    <w:p w14:paraId="0CE5C45C" w14:textId="36B530E3" w:rsidR="005F367F" w:rsidRPr="00B0122E" w:rsidRDefault="008A6795" w:rsidP="00B0122E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122E">
        <w:rPr>
          <w:rFonts w:ascii="Times New Roman" w:hAnsi="Times New Roman" w:cs="Times New Roman"/>
          <w:sz w:val="24"/>
          <w:szCs w:val="24"/>
        </w:rPr>
        <w:t xml:space="preserve">Tyler Swanson, </w:t>
      </w:r>
      <w:r w:rsidRPr="00B0122E">
        <w:rPr>
          <w:rFonts w:ascii="Times New Roman" w:hAnsi="Times New Roman" w:cs="Times New Roman"/>
          <w:i/>
          <w:iCs/>
          <w:sz w:val="24"/>
          <w:szCs w:val="24"/>
        </w:rPr>
        <w:t xml:space="preserve">Observations on the Success of Utility Green Pricing Programs in Influencing Renewable Energy Generation, </w:t>
      </w:r>
      <w:r w:rsidRPr="00B0122E">
        <w:rPr>
          <w:rFonts w:ascii="Times New Roman" w:hAnsi="Times New Roman" w:cs="Times New Roman"/>
          <w:sz w:val="24"/>
          <w:szCs w:val="24"/>
        </w:rPr>
        <w:t>Sustainability Research Symposium, Champaign, I</w:t>
      </w:r>
      <w:r w:rsidR="00A51239" w:rsidRPr="00B0122E">
        <w:rPr>
          <w:rFonts w:ascii="Times New Roman" w:hAnsi="Times New Roman" w:cs="Times New Roman"/>
          <w:sz w:val="24"/>
          <w:szCs w:val="24"/>
        </w:rPr>
        <w:t>L</w:t>
      </w:r>
      <w:r w:rsidRPr="00B0122E">
        <w:rPr>
          <w:rFonts w:ascii="Times New Roman" w:hAnsi="Times New Roman" w:cs="Times New Roman"/>
          <w:sz w:val="24"/>
          <w:szCs w:val="24"/>
        </w:rPr>
        <w:t>, October 2021.</w:t>
      </w:r>
    </w:p>
    <w:p w14:paraId="7DDA0952" w14:textId="32997D23" w:rsidR="008A6795" w:rsidRPr="00B0122E" w:rsidRDefault="008A6795" w:rsidP="00B0122E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122E">
        <w:rPr>
          <w:rFonts w:ascii="Times New Roman" w:hAnsi="Times New Roman" w:cs="Times New Roman"/>
          <w:sz w:val="24"/>
          <w:szCs w:val="24"/>
        </w:rPr>
        <w:t xml:space="preserve">Tyler Swanson, </w:t>
      </w:r>
      <w:r w:rsidRPr="00B0122E">
        <w:rPr>
          <w:rFonts w:ascii="Times New Roman" w:hAnsi="Times New Roman" w:cs="Times New Roman"/>
          <w:i/>
          <w:iCs/>
          <w:sz w:val="24"/>
          <w:szCs w:val="24"/>
        </w:rPr>
        <w:t>Should the government subsidize the development of renewable energy or mandate the supply of renewable energy?</w:t>
      </w:r>
      <w:r w:rsidRPr="00B0122E">
        <w:rPr>
          <w:rFonts w:ascii="Times New Roman" w:hAnsi="Times New Roman" w:cs="Times New Roman"/>
          <w:sz w:val="24"/>
          <w:szCs w:val="24"/>
        </w:rPr>
        <w:t>, Undergraduate Research Symposium, Champaign, IL, April 2021.</w:t>
      </w:r>
    </w:p>
    <w:p w14:paraId="45626681" w14:textId="4DEE89E0" w:rsidR="00E253C7" w:rsidRDefault="00E253C7" w:rsidP="00B0122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22E">
        <w:rPr>
          <w:rFonts w:ascii="Times New Roman" w:hAnsi="Times New Roman" w:cs="Times New Roman"/>
          <w:sz w:val="24"/>
          <w:szCs w:val="24"/>
        </w:rPr>
        <w:t xml:space="preserve">Tyler Swanson, </w:t>
      </w:r>
      <w:r w:rsidRPr="00B0122E">
        <w:rPr>
          <w:rFonts w:ascii="Times New Roman" w:hAnsi="Times New Roman" w:cs="Times New Roman"/>
          <w:i/>
          <w:iCs/>
          <w:sz w:val="24"/>
          <w:szCs w:val="24"/>
        </w:rPr>
        <w:t xml:space="preserve">Policy insights on electric vehicle subsidies, </w:t>
      </w:r>
      <w:r w:rsidRPr="00B0122E">
        <w:rPr>
          <w:rFonts w:ascii="Times New Roman" w:hAnsi="Times New Roman" w:cs="Times New Roman"/>
          <w:sz w:val="24"/>
          <w:szCs w:val="24"/>
        </w:rPr>
        <w:t>Undergraduate Research Symposium, Champaign, IL, April 2021.</w:t>
      </w:r>
    </w:p>
    <w:p w14:paraId="4FF34C2C" w14:textId="365A6D4D" w:rsidR="00184B35" w:rsidRDefault="00184B35" w:rsidP="00B0122E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GUEST LECTURES</w:t>
      </w:r>
    </w:p>
    <w:p w14:paraId="4FFF799A" w14:textId="78F140B7" w:rsidR="00184B35" w:rsidRDefault="00184B35" w:rsidP="00B0122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Swanson, Tyler. “Agrivoltaics and Public Policy.” University of North Carolina Wilmington, 27 Oct. 2023. Guest Lecture.</w:t>
      </w:r>
    </w:p>
    <w:p w14:paraId="1A7BC538" w14:textId="0CEC6BA5" w:rsidR="00184B35" w:rsidRDefault="00184B35" w:rsidP="00B0122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Swanson, Tyler. “Food, Energy, and Water Resilience Solutions: Agrivoltaics As A Tool for Rural Communities.” Rural Renaissance Roadshow, 26 Oct. 2023, Bentonville, Arkansas. Conference Presentation</w:t>
      </w:r>
    </w:p>
    <w:p w14:paraId="0BDB928A" w14:textId="65E30212" w:rsidR="00184B35" w:rsidRPr="00184B35" w:rsidRDefault="00184B35" w:rsidP="00B0122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Swanson, Tyler ‘The 5 W’s of Agrivoltaics.” University of Arizona, 24 Oct. 2023, Tucson, Arizona. Guest Lecture.</w:t>
      </w:r>
    </w:p>
    <w:p w14:paraId="16A10BC7" w14:textId="77777777" w:rsidR="00EA6F2C" w:rsidRDefault="00EA6F2C" w:rsidP="003378E0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3B7D42" w14:textId="4106AF15" w:rsidR="003378E0" w:rsidRDefault="00EA6F2C" w:rsidP="003378E0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GRANT FUNDING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40"/>
        <w:gridCol w:w="6115"/>
      </w:tblGrid>
      <w:tr w:rsidR="00F31444" w14:paraId="0BC38607" w14:textId="77777777" w:rsidTr="00FC63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F7F616" w14:textId="205D8FDA" w:rsidR="00F31444" w:rsidRPr="00393BA1" w:rsidRDefault="00F31444" w:rsidP="0033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Support Grant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5CA8985C" w14:textId="2E9C108D" w:rsidR="00F31444" w:rsidRPr="006C26DA" w:rsidRDefault="00F31444" w:rsidP="006C26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University of Illinois Urbana-Champaign Office of Undergraduate Research</w:t>
            </w:r>
          </w:p>
        </w:tc>
      </w:tr>
      <w:tr w:rsidR="00F31444" w14:paraId="0AAB420E" w14:textId="77777777" w:rsidTr="00FC632A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0C325" w14:textId="05A30DC2" w:rsidR="00F31444" w:rsidRDefault="00F31444" w:rsidP="00F3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2022 – January 2023</w:t>
            </w:r>
          </w:p>
        </w:tc>
      </w:tr>
      <w:tr w:rsidR="00F31444" w14:paraId="4056B555" w14:textId="77777777" w:rsidTr="00FC632A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815D0" w14:textId="77777777" w:rsidR="00F31444" w:rsidRDefault="00D1256C" w:rsidP="00F3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$725.00</w:t>
            </w:r>
          </w:p>
          <w:p w14:paraId="58CCB55E" w14:textId="7AA21EC9" w:rsidR="00D1256C" w:rsidRPr="00D1256C" w:rsidRDefault="00D1256C" w:rsidP="00D1256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Grant awarded to support research on the effects of renewable </w:t>
            </w:r>
            <w:r w:rsidRPr="00D1256C">
              <w:rPr>
                <w:rFonts w:ascii="Times New Roman" w:hAnsi="Times New Roman" w:cs="Times New Roman"/>
                <w:sz w:val="24"/>
                <w:szCs w:val="24"/>
              </w:rPr>
              <w:t>energy development on employment in state energy sectors. The research will culminate in the publication of Swanson’s bachelor’s thesis for completion of the James Scholar Honors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32A" w14:paraId="06D4BFD4" w14:textId="77777777" w:rsidTr="00FC632A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A88F3" w14:textId="77777777" w:rsidR="00FC632A" w:rsidRDefault="00FC632A" w:rsidP="00F3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44" w:rsidRPr="006C26DA" w14:paraId="60B43219" w14:textId="77777777" w:rsidTr="00FC63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5E33EB" w14:textId="53A631E0" w:rsidR="00F31444" w:rsidRDefault="00F31444" w:rsidP="0033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AstroINSPIRE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Agrivoltaics Seed Grant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7BFA7AE9" w14:textId="7FAD48EC" w:rsidR="00F31444" w:rsidRPr="006C26DA" w:rsidRDefault="00F31444" w:rsidP="006C26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National Renewable Energy Laboratory</w:t>
            </w:r>
          </w:p>
        </w:tc>
      </w:tr>
      <w:tr w:rsidR="00FC632A" w14:paraId="6759CB69" w14:textId="77777777" w:rsidTr="00FC63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79414C" w14:textId="77777777" w:rsidR="00FC632A" w:rsidRDefault="00FC632A" w:rsidP="0033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7DCAC7A4" w14:textId="77777777" w:rsidR="00FC632A" w:rsidRDefault="00FC632A" w:rsidP="0033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56C" w14:paraId="0F6F1A88" w14:textId="77777777" w:rsidTr="00FC632A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A6B75" w14:textId="77777777" w:rsidR="00D1256C" w:rsidRDefault="00D1256C" w:rsidP="0033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 – July 2023</w:t>
            </w:r>
          </w:p>
          <w:p w14:paraId="5FC1F05A" w14:textId="77777777" w:rsidR="00D1256C" w:rsidRDefault="00D1256C" w:rsidP="0033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$1,750.00</w:t>
            </w:r>
          </w:p>
          <w:p w14:paraId="60BB606D" w14:textId="40C13DE3" w:rsidR="00D1256C" w:rsidRPr="00FC632A" w:rsidRDefault="00FC632A" w:rsidP="00FC632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D6E">
              <w:rPr>
                <w:rFonts w:ascii="Times New Roman" w:hAnsi="Times New Roman" w:cs="Times New Roman"/>
                <w:sz w:val="24"/>
                <w:szCs w:val="24"/>
              </w:rPr>
              <w:t>The research investigates economic challenges and benefits associated with farmers diversifying into a solar grazing business. Swanson and Karhoff aim to develop a customizable budgeting tool that prospective solar graziers can use to calculate their projected costs and revenues when considering entering the solar grazing industry, and to develop a peer reviewed journal article.</w:t>
            </w:r>
          </w:p>
        </w:tc>
      </w:tr>
    </w:tbl>
    <w:p w14:paraId="38779D1C" w14:textId="77777777" w:rsidR="00B706A5" w:rsidRDefault="00B706A5" w:rsidP="003378E0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7B1619" w14:textId="77777777" w:rsidR="0098336F" w:rsidRDefault="0098336F" w:rsidP="0098336F">
      <w:pPr>
        <w:jc w:val="center"/>
      </w:pPr>
    </w:p>
    <w:sectPr w:rsidR="0098336F" w:rsidSect="007A042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2F1A" w14:textId="77777777" w:rsidR="00781CA0" w:rsidRDefault="00781CA0" w:rsidP="007A042F">
      <w:pPr>
        <w:spacing w:after="0" w:line="240" w:lineRule="auto"/>
      </w:pPr>
      <w:r>
        <w:separator/>
      </w:r>
    </w:p>
  </w:endnote>
  <w:endnote w:type="continuationSeparator" w:id="0">
    <w:p w14:paraId="4136A089" w14:textId="77777777" w:rsidR="00781CA0" w:rsidRDefault="00781CA0" w:rsidP="007A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D8F9" w14:textId="77777777" w:rsidR="00781CA0" w:rsidRDefault="00781CA0" w:rsidP="007A042F">
      <w:pPr>
        <w:spacing w:after="0" w:line="240" w:lineRule="auto"/>
      </w:pPr>
      <w:r>
        <w:separator/>
      </w:r>
    </w:p>
  </w:footnote>
  <w:footnote w:type="continuationSeparator" w:id="0">
    <w:p w14:paraId="612B105D" w14:textId="77777777" w:rsidR="00781CA0" w:rsidRDefault="00781CA0" w:rsidP="007A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864" w14:textId="48953D18" w:rsidR="007A042F" w:rsidRDefault="007A042F">
    <w:pPr>
      <w:pStyle w:val="Header"/>
    </w:pPr>
  </w:p>
  <w:p w14:paraId="6357D64C" w14:textId="77777777" w:rsidR="007A042F" w:rsidRDefault="007A0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CDBF" w14:textId="49D5F2A2" w:rsidR="00E279A0" w:rsidRPr="00064932" w:rsidRDefault="00E279A0" w:rsidP="00064932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54E"/>
    <w:multiLevelType w:val="hybridMultilevel"/>
    <w:tmpl w:val="F99C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0234"/>
    <w:multiLevelType w:val="hybridMultilevel"/>
    <w:tmpl w:val="470A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7A31"/>
    <w:multiLevelType w:val="hybridMultilevel"/>
    <w:tmpl w:val="CB52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6723"/>
    <w:multiLevelType w:val="hybridMultilevel"/>
    <w:tmpl w:val="EA4A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A68C2"/>
    <w:multiLevelType w:val="hybridMultilevel"/>
    <w:tmpl w:val="4778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132B"/>
    <w:multiLevelType w:val="hybridMultilevel"/>
    <w:tmpl w:val="3F58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00BD7"/>
    <w:multiLevelType w:val="hybridMultilevel"/>
    <w:tmpl w:val="D3E8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A197F"/>
    <w:multiLevelType w:val="hybridMultilevel"/>
    <w:tmpl w:val="4628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04DDC"/>
    <w:multiLevelType w:val="hybridMultilevel"/>
    <w:tmpl w:val="7E56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A145D"/>
    <w:multiLevelType w:val="hybridMultilevel"/>
    <w:tmpl w:val="021091F8"/>
    <w:lvl w:ilvl="0" w:tplc="D6D42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41071"/>
    <w:multiLevelType w:val="hybridMultilevel"/>
    <w:tmpl w:val="F894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9369B"/>
    <w:multiLevelType w:val="hybridMultilevel"/>
    <w:tmpl w:val="7DDE1A26"/>
    <w:lvl w:ilvl="0" w:tplc="C4883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310867">
    <w:abstractNumId w:val="3"/>
  </w:num>
  <w:num w:numId="2" w16cid:durableId="350304992">
    <w:abstractNumId w:val="2"/>
  </w:num>
  <w:num w:numId="3" w16cid:durableId="123624178">
    <w:abstractNumId w:val="6"/>
  </w:num>
  <w:num w:numId="4" w16cid:durableId="1365980275">
    <w:abstractNumId w:val="8"/>
  </w:num>
  <w:num w:numId="5" w16cid:durableId="918028376">
    <w:abstractNumId w:val="11"/>
  </w:num>
  <w:num w:numId="6" w16cid:durableId="1638729213">
    <w:abstractNumId w:val="9"/>
  </w:num>
  <w:num w:numId="7" w16cid:durableId="209271724">
    <w:abstractNumId w:val="0"/>
  </w:num>
  <w:num w:numId="8" w16cid:durableId="1898929883">
    <w:abstractNumId w:val="5"/>
  </w:num>
  <w:num w:numId="9" w16cid:durableId="1371146558">
    <w:abstractNumId w:val="7"/>
  </w:num>
  <w:num w:numId="10" w16cid:durableId="940379162">
    <w:abstractNumId w:val="10"/>
  </w:num>
  <w:num w:numId="11" w16cid:durableId="828785718">
    <w:abstractNumId w:val="1"/>
  </w:num>
  <w:num w:numId="12" w16cid:durableId="1983073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6F"/>
    <w:rsid w:val="00000878"/>
    <w:rsid w:val="000135A7"/>
    <w:rsid w:val="00046211"/>
    <w:rsid w:val="00064932"/>
    <w:rsid w:val="00067235"/>
    <w:rsid w:val="00067AF0"/>
    <w:rsid w:val="00067B56"/>
    <w:rsid w:val="000870EF"/>
    <w:rsid w:val="0009039F"/>
    <w:rsid w:val="00090E62"/>
    <w:rsid w:val="000A4D32"/>
    <w:rsid w:val="0012487C"/>
    <w:rsid w:val="00125DBA"/>
    <w:rsid w:val="001562C2"/>
    <w:rsid w:val="00161838"/>
    <w:rsid w:val="001673D1"/>
    <w:rsid w:val="00183B67"/>
    <w:rsid w:val="00184B35"/>
    <w:rsid w:val="00192E1E"/>
    <w:rsid w:val="001955BE"/>
    <w:rsid w:val="00196AF8"/>
    <w:rsid w:val="001A0EB2"/>
    <w:rsid w:val="001B6315"/>
    <w:rsid w:val="001B7EF6"/>
    <w:rsid w:val="001C07DA"/>
    <w:rsid w:val="00222294"/>
    <w:rsid w:val="00246C1F"/>
    <w:rsid w:val="00286AA4"/>
    <w:rsid w:val="002C2A2E"/>
    <w:rsid w:val="00305FE8"/>
    <w:rsid w:val="003378E0"/>
    <w:rsid w:val="003430E0"/>
    <w:rsid w:val="00357C3B"/>
    <w:rsid w:val="00393BA1"/>
    <w:rsid w:val="003A59A5"/>
    <w:rsid w:val="003B0410"/>
    <w:rsid w:val="003C4CEE"/>
    <w:rsid w:val="00417BE9"/>
    <w:rsid w:val="00435542"/>
    <w:rsid w:val="00441703"/>
    <w:rsid w:val="00441BD9"/>
    <w:rsid w:val="00451A01"/>
    <w:rsid w:val="00456461"/>
    <w:rsid w:val="00457FC2"/>
    <w:rsid w:val="00467180"/>
    <w:rsid w:val="00483D50"/>
    <w:rsid w:val="00492906"/>
    <w:rsid w:val="004929AA"/>
    <w:rsid w:val="004F074B"/>
    <w:rsid w:val="00504D6E"/>
    <w:rsid w:val="00566ACB"/>
    <w:rsid w:val="005674F1"/>
    <w:rsid w:val="00591A72"/>
    <w:rsid w:val="00593D75"/>
    <w:rsid w:val="005D4430"/>
    <w:rsid w:val="005E0605"/>
    <w:rsid w:val="005E48C0"/>
    <w:rsid w:val="005F367F"/>
    <w:rsid w:val="00603957"/>
    <w:rsid w:val="00614366"/>
    <w:rsid w:val="00617236"/>
    <w:rsid w:val="00647D17"/>
    <w:rsid w:val="00663D2D"/>
    <w:rsid w:val="006B0A57"/>
    <w:rsid w:val="006C1913"/>
    <w:rsid w:val="006C26DA"/>
    <w:rsid w:val="00706ADD"/>
    <w:rsid w:val="00714298"/>
    <w:rsid w:val="00714622"/>
    <w:rsid w:val="00716AF6"/>
    <w:rsid w:val="007355D6"/>
    <w:rsid w:val="00753729"/>
    <w:rsid w:val="0075597C"/>
    <w:rsid w:val="00755DBF"/>
    <w:rsid w:val="00781CA0"/>
    <w:rsid w:val="00790823"/>
    <w:rsid w:val="00796525"/>
    <w:rsid w:val="007A042F"/>
    <w:rsid w:val="007B2AC6"/>
    <w:rsid w:val="007C476D"/>
    <w:rsid w:val="007E2E38"/>
    <w:rsid w:val="00832915"/>
    <w:rsid w:val="008448C3"/>
    <w:rsid w:val="00857852"/>
    <w:rsid w:val="008818C0"/>
    <w:rsid w:val="00887F6B"/>
    <w:rsid w:val="008A6795"/>
    <w:rsid w:val="008B2E57"/>
    <w:rsid w:val="008B38E8"/>
    <w:rsid w:val="008B6391"/>
    <w:rsid w:val="008C419A"/>
    <w:rsid w:val="008D3560"/>
    <w:rsid w:val="00903974"/>
    <w:rsid w:val="00907C6D"/>
    <w:rsid w:val="00914EA0"/>
    <w:rsid w:val="00940DB3"/>
    <w:rsid w:val="00941DFD"/>
    <w:rsid w:val="00953D9C"/>
    <w:rsid w:val="0096645B"/>
    <w:rsid w:val="00973C05"/>
    <w:rsid w:val="0098336F"/>
    <w:rsid w:val="009B343B"/>
    <w:rsid w:val="009B7FD1"/>
    <w:rsid w:val="009F302A"/>
    <w:rsid w:val="00A23049"/>
    <w:rsid w:val="00A34E3A"/>
    <w:rsid w:val="00A34E3C"/>
    <w:rsid w:val="00A44D09"/>
    <w:rsid w:val="00A51239"/>
    <w:rsid w:val="00A532D1"/>
    <w:rsid w:val="00A71309"/>
    <w:rsid w:val="00A81DFE"/>
    <w:rsid w:val="00A854CC"/>
    <w:rsid w:val="00A86E0A"/>
    <w:rsid w:val="00AA4121"/>
    <w:rsid w:val="00AB46DA"/>
    <w:rsid w:val="00AE0158"/>
    <w:rsid w:val="00AE11ED"/>
    <w:rsid w:val="00AF15E9"/>
    <w:rsid w:val="00AF3DB0"/>
    <w:rsid w:val="00B0122E"/>
    <w:rsid w:val="00B05250"/>
    <w:rsid w:val="00B115F8"/>
    <w:rsid w:val="00B135D0"/>
    <w:rsid w:val="00B21B89"/>
    <w:rsid w:val="00B326D8"/>
    <w:rsid w:val="00B41853"/>
    <w:rsid w:val="00B706A5"/>
    <w:rsid w:val="00B73348"/>
    <w:rsid w:val="00B76E48"/>
    <w:rsid w:val="00BC353C"/>
    <w:rsid w:val="00BE0759"/>
    <w:rsid w:val="00BE7CC9"/>
    <w:rsid w:val="00BF14B4"/>
    <w:rsid w:val="00C337A4"/>
    <w:rsid w:val="00C51585"/>
    <w:rsid w:val="00C7067C"/>
    <w:rsid w:val="00C82B57"/>
    <w:rsid w:val="00CA4810"/>
    <w:rsid w:val="00CD7EF8"/>
    <w:rsid w:val="00D1256C"/>
    <w:rsid w:val="00D16ED4"/>
    <w:rsid w:val="00D25AA8"/>
    <w:rsid w:val="00D35F6A"/>
    <w:rsid w:val="00D40D4C"/>
    <w:rsid w:val="00D43011"/>
    <w:rsid w:val="00D471A1"/>
    <w:rsid w:val="00D477A2"/>
    <w:rsid w:val="00D9535D"/>
    <w:rsid w:val="00DA6A98"/>
    <w:rsid w:val="00DB3558"/>
    <w:rsid w:val="00DB5ED8"/>
    <w:rsid w:val="00E049E6"/>
    <w:rsid w:val="00E10497"/>
    <w:rsid w:val="00E2082C"/>
    <w:rsid w:val="00E253C7"/>
    <w:rsid w:val="00E279A0"/>
    <w:rsid w:val="00E42188"/>
    <w:rsid w:val="00E61FF6"/>
    <w:rsid w:val="00E71D0F"/>
    <w:rsid w:val="00E83D6C"/>
    <w:rsid w:val="00E871D4"/>
    <w:rsid w:val="00E97743"/>
    <w:rsid w:val="00EA2818"/>
    <w:rsid w:val="00EA6F2C"/>
    <w:rsid w:val="00EC4D41"/>
    <w:rsid w:val="00EE20B9"/>
    <w:rsid w:val="00EF37A7"/>
    <w:rsid w:val="00F048D4"/>
    <w:rsid w:val="00F13B7C"/>
    <w:rsid w:val="00F31444"/>
    <w:rsid w:val="00F45741"/>
    <w:rsid w:val="00F67F89"/>
    <w:rsid w:val="00F7234B"/>
    <w:rsid w:val="00F867C1"/>
    <w:rsid w:val="00FC62BE"/>
    <w:rsid w:val="00FC632A"/>
    <w:rsid w:val="00FE3343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639F"/>
  <w15:chartTrackingRefBased/>
  <w15:docId w15:val="{189EDC60-4390-4DB4-9749-315A303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3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33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367F"/>
    <w:rPr>
      <w:i/>
      <w:iCs/>
    </w:rPr>
  </w:style>
  <w:style w:type="paragraph" w:styleId="NormalWeb">
    <w:name w:val="Normal (Web)"/>
    <w:basedOn w:val="Normal"/>
    <w:uiPriority w:val="99"/>
    <w:unhideWhenUsed/>
    <w:rsid w:val="0097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2F"/>
  </w:style>
  <w:style w:type="paragraph" w:styleId="Footer">
    <w:name w:val="footer"/>
    <w:basedOn w:val="Normal"/>
    <w:link w:val="FooterChar"/>
    <w:uiPriority w:val="99"/>
    <w:unhideWhenUsed/>
    <w:rsid w:val="007A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2F"/>
  </w:style>
  <w:style w:type="table" w:styleId="TableGrid">
    <w:name w:val="Table Grid"/>
    <w:basedOn w:val="TableNormal"/>
    <w:uiPriority w:val="39"/>
    <w:rsid w:val="001A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tylerswanson1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lerswanson@arizon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Tyler Jacob</dc:creator>
  <cp:keywords/>
  <dc:description/>
  <cp:lastModifiedBy>Swanson, Tyler Jacob</cp:lastModifiedBy>
  <cp:revision>164</cp:revision>
  <dcterms:created xsi:type="dcterms:W3CDTF">2021-11-09T01:03:00Z</dcterms:created>
  <dcterms:modified xsi:type="dcterms:W3CDTF">2023-10-28T20:37:00Z</dcterms:modified>
</cp:coreProperties>
</file>